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ED65" w14:textId="03C4225C" w:rsidR="000412C5" w:rsidRPr="00B46334" w:rsidRDefault="000412C5" w:rsidP="000412C5">
      <w:pPr>
        <w:rPr>
          <w:rStyle w:val="casenumber"/>
          <w:rFonts w:ascii="Lato" w:eastAsia="Times New Roman" w:hAnsi="Lato"/>
          <w:color w:val="333333"/>
          <w:sz w:val="23"/>
          <w:szCs w:val="23"/>
        </w:rPr>
      </w:pPr>
      <w:r w:rsidRPr="00B46334">
        <w:rPr>
          <w:rStyle w:val="casenumber"/>
          <w:rFonts w:ascii="Lato" w:eastAsia="Times New Roman" w:hAnsi="Lato"/>
          <w:color w:val="333333"/>
          <w:sz w:val="23"/>
          <w:szCs w:val="23"/>
        </w:rPr>
        <w:t>Solihull MBC</w:t>
      </w:r>
      <w:r w:rsidR="00FF72AA" w:rsidRPr="00B46334">
        <w:rPr>
          <w:rStyle w:val="casenumber"/>
          <w:rFonts w:ascii="Lato" w:eastAsia="Times New Roman" w:hAnsi="Lato"/>
          <w:color w:val="333333"/>
          <w:sz w:val="23"/>
          <w:szCs w:val="23"/>
        </w:rPr>
        <w:t>- Planning</w:t>
      </w:r>
    </w:p>
    <w:p w14:paraId="029CA3BD" w14:textId="588C987B" w:rsidR="00FF72AA" w:rsidRPr="00B46334" w:rsidRDefault="00FF72AA" w:rsidP="000412C5">
      <w:pPr>
        <w:rPr>
          <w:rStyle w:val="casenumber"/>
          <w:rFonts w:ascii="Lato" w:eastAsia="Times New Roman" w:hAnsi="Lato"/>
          <w:color w:val="333333"/>
          <w:sz w:val="23"/>
          <w:szCs w:val="23"/>
        </w:rPr>
      </w:pPr>
      <w:r w:rsidRPr="00B46334">
        <w:rPr>
          <w:rStyle w:val="casenumber"/>
          <w:rFonts w:ascii="Lato" w:eastAsia="Times New Roman" w:hAnsi="Lato"/>
          <w:color w:val="333333"/>
          <w:sz w:val="23"/>
          <w:szCs w:val="23"/>
        </w:rPr>
        <w:t xml:space="preserve">For the attention of Matthew </w:t>
      </w:r>
      <w:proofErr w:type="spellStart"/>
      <w:r w:rsidRPr="00B46334">
        <w:rPr>
          <w:rStyle w:val="casenumber"/>
          <w:rFonts w:ascii="Lato" w:eastAsia="Times New Roman" w:hAnsi="Lato"/>
          <w:color w:val="333333"/>
          <w:sz w:val="23"/>
          <w:szCs w:val="23"/>
        </w:rPr>
        <w:t>Heynes</w:t>
      </w:r>
      <w:proofErr w:type="spellEnd"/>
    </w:p>
    <w:p w14:paraId="1578B0CB" w14:textId="6FD92CBE" w:rsidR="000412C5" w:rsidRPr="00B46334" w:rsidRDefault="00FF72AA" w:rsidP="000412C5">
      <w:pPr>
        <w:rPr>
          <w:rStyle w:val="casenumber"/>
          <w:rFonts w:ascii="Lato" w:eastAsia="Times New Roman" w:hAnsi="Lato"/>
          <w:color w:val="333333"/>
          <w:sz w:val="23"/>
          <w:szCs w:val="23"/>
        </w:rPr>
      </w:pPr>
      <w:r w:rsidRPr="00B46334">
        <w:rPr>
          <w:rStyle w:val="casenumber"/>
          <w:rFonts w:ascii="Lato" w:eastAsia="Times New Roman" w:hAnsi="Lato"/>
          <w:color w:val="333333"/>
          <w:sz w:val="23"/>
          <w:szCs w:val="23"/>
        </w:rPr>
        <w:t xml:space="preserve">By email </w:t>
      </w:r>
      <w:r w:rsidRPr="00B46334">
        <w:rPr>
          <w:rStyle w:val="casenumber"/>
          <w:rFonts w:ascii="Lato" w:eastAsia="Times New Roman" w:hAnsi="Lato"/>
          <w:color w:val="333333"/>
          <w:sz w:val="23"/>
          <w:szCs w:val="23"/>
        </w:rPr>
        <w:tab/>
      </w:r>
      <w:r w:rsidRPr="00B46334">
        <w:rPr>
          <w:rStyle w:val="casenumber"/>
          <w:rFonts w:ascii="Lato" w:eastAsia="Times New Roman" w:hAnsi="Lato"/>
          <w:color w:val="333333"/>
          <w:sz w:val="23"/>
          <w:szCs w:val="23"/>
        </w:rPr>
        <w:tab/>
      </w:r>
      <w:r w:rsidRPr="00B46334">
        <w:rPr>
          <w:rStyle w:val="casenumber"/>
          <w:rFonts w:ascii="Lato" w:eastAsia="Times New Roman" w:hAnsi="Lato"/>
          <w:color w:val="333333"/>
          <w:sz w:val="23"/>
          <w:szCs w:val="23"/>
        </w:rPr>
        <w:tab/>
      </w:r>
      <w:r w:rsidRPr="00B46334">
        <w:rPr>
          <w:rStyle w:val="casenumber"/>
          <w:rFonts w:ascii="Lato" w:eastAsia="Times New Roman" w:hAnsi="Lato"/>
          <w:color w:val="333333"/>
          <w:sz w:val="23"/>
          <w:szCs w:val="23"/>
        </w:rPr>
        <w:tab/>
      </w:r>
      <w:r w:rsidRPr="00B46334">
        <w:rPr>
          <w:rStyle w:val="casenumber"/>
          <w:rFonts w:ascii="Lato" w:eastAsia="Times New Roman" w:hAnsi="Lato"/>
          <w:color w:val="333333"/>
          <w:sz w:val="23"/>
          <w:szCs w:val="23"/>
        </w:rPr>
        <w:tab/>
      </w:r>
      <w:r w:rsidRPr="00B46334">
        <w:rPr>
          <w:rStyle w:val="casenumber"/>
          <w:rFonts w:ascii="Lato" w:eastAsia="Times New Roman" w:hAnsi="Lato"/>
          <w:color w:val="333333"/>
          <w:sz w:val="23"/>
          <w:szCs w:val="23"/>
        </w:rPr>
        <w:tab/>
      </w:r>
      <w:r w:rsidRPr="00B46334">
        <w:rPr>
          <w:rStyle w:val="casenumber"/>
          <w:rFonts w:ascii="Lato" w:eastAsia="Times New Roman" w:hAnsi="Lato"/>
          <w:color w:val="333333"/>
          <w:sz w:val="23"/>
          <w:szCs w:val="23"/>
        </w:rPr>
        <w:tab/>
      </w:r>
      <w:r w:rsidRPr="00B46334">
        <w:rPr>
          <w:rStyle w:val="casenumber"/>
          <w:rFonts w:ascii="Lato" w:eastAsia="Times New Roman" w:hAnsi="Lato"/>
          <w:color w:val="333333"/>
          <w:sz w:val="23"/>
          <w:szCs w:val="23"/>
        </w:rPr>
        <w:tab/>
        <w:t>19</w:t>
      </w:r>
      <w:r w:rsidRPr="00B46334">
        <w:rPr>
          <w:rStyle w:val="casenumber"/>
          <w:rFonts w:ascii="Lato" w:eastAsia="Times New Roman" w:hAnsi="Lato"/>
          <w:color w:val="333333"/>
          <w:sz w:val="23"/>
          <w:szCs w:val="23"/>
          <w:vertAlign w:val="superscript"/>
        </w:rPr>
        <w:t>th</w:t>
      </w:r>
      <w:r w:rsidRPr="00B46334">
        <w:rPr>
          <w:rStyle w:val="casenumber"/>
          <w:rFonts w:ascii="Lato" w:eastAsia="Times New Roman" w:hAnsi="Lato"/>
          <w:color w:val="333333"/>
          <w:sz w:val="23"/>
          <w:szCs w:val="23"/>
        </w:rPr>
        <w:t xml:space="preserve"> F</w:t>
      </w:r>
      <w:r w:rsidR="00B46334" w:rsidRPr="00B46334">
        <w:rPr>
          <w:rStyle w:val="casenumber"/>
          <w:rFonts w:ascii="Lato" w:eastAsia="Times New Roman" w:hAnsi="Lato"/>
          <w:color w:val="333333"/>
          <w:sz w:val="23"/>
          <w:szCs w:val="23"/>
        </w:rPr>
        <w:t>ebruary 2024</w:t>
      </w:r>
    </w:p>
    <w:p w14:paraId="251A5A3F" w14:textId="77777777" w:rsidR="000412C5" w:rsidRDefault="000412C5" w:rsidP="000412C5">
      <w:pPr>
        <w:rPr>
          <w:rStyle w:val="casenumber"/>
          <w:rFonts w:ascii="Lato" w:eastAsia="Times New Roman" w:hAnsi="Lato"/>
          <w:b/>
          <w:bCs/>
          <w:color w:val="333333"/>
          <w:sz w:val="23"/>
          <w:szCs w:val="23"/>
        </w:rPr>
      </w:pPr>
    </w:p>
    <w:p w14:paraId="29A1D496" w14:textId="522308ED" w:rsidR="000412C5" w:rsidRPr="00DB4ADB" w:rsidRDefault="000412C5" w:rsidP="000412C5">
      <w:pPr>
        <w:rPr>
          <w:rStyle w:val="address"/>
          <w:rFonts w:ascii="Lato" w:eastAsia="Times New Roman" w:hAnsi="Lato"/>
          <w:b/>
          <w:bCs/>
          <w:color w:val="333333"/>
          <w:sz w:val="23"/>
          <w:szCs w:val="23"/>
        </w:rPr>
      </w:pPr>
      <w:r w:rsidRPr="00DB4ADB">
        <w:rPr>
          <w:rStyle w:val="casenumber"/>
          <w:rFonts w:ascii="Lato" w:eastAsia="Times New Roman" w:hAnsi="Lato"/>
          <w:b/>
          <w:bCs/>
          <w:color w:val="333333"/>
          <w:sz w:val="23"/>
          <w:szCs w:val="23"/>
        </w:rPr>
        <w:t>PL2024/00195/MINFDW</w:t>
      </w:r>
      <w:r w:rsidRPr="00DB4ADB">
        <w:rPr>
          <w:rStyle w:val="apple-converted-space"/>
          <w:rFonts w:ascii="Lato" w:eastAsia="Times New Roman" w:hAnsi="Lato"/>
          <w:b/>
          <w:bCs/>
          <w:color w:val="333333"/>
          <w:sz w:val="23"/>
          <w:szCs w:val="23"/>
        </w:rPr>
        <w:t> </w:t>
      </w:r>
      <w:r w:rsidRPr="00DB4ADB">
        <w:rPr>
          <w:rStyle w:val="divider1"/>
          <w:rFonts w:ascii="Lato" w:eastAsia="Times New Roman" w:hAnsi="Lato"/>
          <w:b/>
          <w:bCs/>
          <w:color w:val="333333"/>
          <w:sz w:val="23"/>
          <w:szCs w:val="23"/>
        </w:rPr>
        <w:t>|</w:t>
      </w:r>
      <w:r w:rsidRPr="00DB4ADB">
        <w:rPr>
          <w:rStyle w:val="apple-converted-space"/>
          <w:rFonts w:ascii="Lato" w:eastAsia="Times New Roman" w:hAnsi="Lato"/>
          <w:b/>
          <w:bCs/>
          <w:color w:val="333333"/>
          <w:sz w:val="23"/>
          <w:szCs w:val="23"/>
          <w:shd w:val="clear" w:color="auto" w:fill="FFFFFF"/>
        </w:rPr>
        <w:t> </w:t>
      </w:r>
      <w:r w:rsidRPr="00DB4ADB">
        <w:rPr>
          <w:rStyle w:val="description"/>
          <w:rFonts w:ascii="Lato" w:eastAsia="Times New Roman" w:hAnsi="Lato"/>
          <w:b/>
          <w:bCs/>
          <w:color w:val="333333"/>
          <w:sz w:val="23"/>
          <w:szCs w:val="23"/>
        </w:rPr>
        <w:t>Construction of 2No detached executive house to include external access, infrastructure and landscaping.</w:t>
      </w:r>
      <w:r w:rsidRPr="00DB4ADB">
        <w:rPr>
          <w:rStyle w:val="apple-converted-space"/>
          <w:rFonts w:ascii="Lato" w:eastAsia="Times New Roman" w:hAnsi="Lato"/>
          <w:b/>
          <w:bCs/>
          <w:color w:val="333333"/>
          <w:sz w:val="23"/>
          <w:szCs w:val="23"/>
        </w:rPr>
        <w:t> </w:t>
      </w:r>
      <w:r w:rsidRPr="00DB4ADB">
        <w:rPr>
          <w:rStyle w:val="divider2"/>
          <w:rFonts w:ascii="Lato" w:eastAsia="Times New Roman" w:hAnsi="Lato"/>
          <w:b/>
          <w:bCs/>
          <w:color w:val="333333"/>
          <w:sz w:val="23"/>
          <w:szCs w:val="23"/>
        </w:rPr>
        <w:t>|</w:t>
      </w:r>
      <w:r w:rsidRPr="00DB4ADB">
        <w:rPr>
          <w:rStyle w:val="apple-converted-space"/>
          <w:rFonts w:ascii="Lato" w:eastAsia="Times New Roman" w:hAnsi="Lato"/>
          <w:b/>
          <w:bCs/>
          <w:color w:val="333333"/>
          <w:sz w:val="23"/>
          <w:szCs w:val="23"/>
          <w:shd w:val="clear" w:color="auto" w:fill="FFFFFF"/>
        </w:rPr>
        <w:t> </w:t>
      </w:r>
      <w:r w:rsidRPr="00DB4ADB">
        <w:rPr>
          <w:rStyle w:val="address"/>
          <w:rFonts w:ascii="Lato" w:eastAsia="Times New Roman" w:hAnsi="Lato"/>
          <w:b/>
          <w:bCs/>
          <w:color w:val="333333"/>
          <w:sz w:val="23"/>
          <w:szCs w:val="23"/>
        </w:rPr>
        <w:t xml:space="preserve">Land to the south of Destiny Cottage Friday Lane </w:t>
      </w:r>
      <w:proofErr w:type="spellStart"/>
      <w:r w:rsidRPr="00DB4ADB">
        <w:rPr>
          <w:rStyle w:val="address"/>
          <w:rFonts w:ascii="Lato" w:eastAsia="Times New Roman" w:hAnsi="Lato"/>
          <w:b/>
          <w:bCs/>
          <w:color w:val="333333"/>
          <w:sz w:val="23"/>
          <w:szCs w:val="23"/>
        </w:rPr>
        <w:t>Barston</w:t>
      </w:r>
      <w:proofErr w:type="spellEnd"/>
      <w:r w:rsidRPr="00DB4ADB">
        <w:rPr>
          <w:rStyle w:val="address"/>
          <w:rFonts w:ascii="Lato" w:eastAsia="Times New Roman" w:hAnsi="Lato"/>
          <w:b/>
          <w:bCs/>
          <w:color w:val="333333"/>
          <w:sz w:val="23"/>
          <w:szCs w:val="23"/>
        </w:rPr>
        <w:t xml:space="preserve"> Solihull</w:t>
      </w:r>
    </w:p>
    <w:p w14:paraId="44791AB3" w14:textId="77777777" w:rsidR="000412C5" w:rsidRDefault="000412C5" w:rsidP="000412C5">
      <w:pPr>
        <w:rPr>
          <w:rStyle w:val="address"/>
          <w:rFonts w:ascii="Lato" w:eastAsia="Times New Roman" w:hAnsi="Lato"/>
          <w:color w:val="333333"/>
          <w:sz w:val="23"/>
          <w:szCs w:val="23"/>
        </w:rPr>
      </w:pPr>
      <w:r>
        <w:rPr>
          <w:rStyle w:val="address"/>
          <w:rFonts w:ascii="Lato" w:eastAsia="Times New Roman" w:hAnsi="Lato"/>
          <w:color w:val="333333"/>
          <w:sz w:val="23"/>
          <w:szCs w:val="23"/>
        </w:rPr>
        <w:t xml:space="preserve">The Catherine de Barnes Residents Association wish to object to the above planning application on the following grounds: </w:t>
      </w:r>
    </w:p>
    <w:p w14:paraId="7502144C" w14:textId="77777777" w:rsidR="000412C5" w:rsidRDefault="000412C5" w:rsidP="000412C5">
      <w:pPr>
        <w:rPr>
          <w:rStyle w:val="address"/>
          <w:rFonts w:ascii="Lato" w:eastAsia="Times New Roman" w:hAnsi="Lato"/>
          <w:color w:val="333333"/>
          <w:sz w:val="23"/>
          <w:szCs w:val="23"/>
        </w:rPr>
      </w:pPr>
    </w:p>
    <w:p w14:paraId="6BD1AE8E" w14:textId="77777777" w:rsidR="000412C5" w:rsidRDefault="000412C5" w:rsidP="000412C5">
      <w:pPr>
        <w:pStyle w:val="ListParagraph"/>
        <w:numPr>
          <w:ilvl w:val="0"/>
          <w:numId w:val="3"/>
        </w:numPr>
        <w:spacing w:after="0" w:line="240" w:lineRule="auto"/>
      </w:pPr>
      <w:r>
        <w:t xml:space="preserve"> Other than some exceptions most development within the Green Belt is regarded as inappropriate. As this application does not fall within the exception categories “ very special circumstances(VSC) are needed to outweigh the impacts and effects  on the purposes of the Green Belt. No such VSC’s have been put forward by the applicant and therefore the development represents inappropriate development and the application should be refused on Green Belt grounds. </w:t>
      </w:r>
    </w:p>
    <w:p w14:paraId="66225CAB" w14:textId="77777777" w:rsidR="000412C5" w:rsidRDefault="000412C5" w:rsidP="000412C5">
      <w:pPr>
        <w:pStyle w:val="ListParagraph"/>
        <w:numPr>
          <w:ilvl w:val="0"/>
          <w:numId w:val="3"/>
        </w:numPr>
        <w:spacing w:after="0" w:line="240" w:lineRule="auto"/>
      </w:pPr>
      <w:r>
        <w:t>As a result of its location the site is not in conformity of Policy P7 of the Local Plan 2013 or Policy P7 of the Emerging Local .</w:t>
      </w:r>
    </w:p>
    <w:p w14:paraId="4F49F94A" w14:textId="77777777" w:rsidR="000412C5" w:rsidRDefault="000412C5" w:rsidP="000412C5">
      <w:pPr>
        <w:pStyle w:val="ListParagraph"/>
        <w:numPr>
          <w:ilvl w:val="0"/>
          <w:numId w:val="3"/>
        </w:numPr>
        <w:spacing w:after="0" w:line="240" w:lineRule="auto"/>
      </w:pPr>
      <w:r>
        <w:t>There are no footpaths along Friday Lane and pedestrian access to local facilities in Catherine de Barnes would be  along a 50-mph limit road. The road has already seen one fatality in recent years.</w:t>
      </w:r>
    </w:p>
    <w:p w14:paraId="63ED7EAC" w14:textId="29F280EF" w:rsidR="000412C5" w:rsidRDefault="000412C5" w:rsidP="000412C5">
      <w:pPr>
        <w:pStyle w:val="ListParagraph"/>
        <w:numPr>
          <w:ilvl w:val="0"/>
          <w:numId w:val="3"/>
        </w:numPr>
        <w:spacing w:after="0" w:line="240" w:lineRule="auto"/>
      </w:pPr>
      <w:r>
        <w:t xml:space="preserve">We appreciate that </w:t>
      </w:r>
      <w:r w:rsidR="00B46334">
        <w:t xml:space="preserve">you </w:t>
      </w:r>
      <w:r w:rsidR="00E457B9">
        <w:t>cannot</w:t>
      </w:r>
      <w:r>
        <w:t xml:space="preserve"> demonstrate a 5 year land supply but this application represents such a negligible contribution to </w:t>
      </w:r>
      <w:r w:rsidR="00E457B9">
        <w:t>it, that it</w:t>
      </w:r>
      <w:r>
        <w:t xml:space="preserve"> does not justify, in our opinion the negative impact to the character and openness to the Green Belt at this location. </w:t>
      </w:r>
      <w:r w:rsidR="00E457B9">
        <w:t>. W</w:t>
      </w:r>
      <w:r w:rsidR="0032041C">
        <w:t>e</w:t>
      </w:r>
      <w:r w:rsidR="00E457B9">
        <w:t xml:space="preserve"> understand that there has been a legal case involving Herts</w:t>
      </w:r>
      <w:r w:rsidR="0032041C">
        <w:t xml:space="preserve">mere Borough Council where a planning inspector </w:t>
      </w:r>
      <w:r w:rsidR="001D319D">
        <w:t xml:space="preserve">dismissed an appeal on the same grounds . </w:t>
      </w:r>
    </w:p>
    <w:p w14:paraId="292170D1" w14:textId="4ABCC12C" w:rsidR="000412C5" w:rsidRDefault="000412C5" w:rsidP="000412C5">
      <w:pPr>
        <w:pStyle w:val="ListParagraph"/>
        <w:numPr>
          <w:ilvl w:val="0"/>
          <w:numId w:val="3"/>
        </w:numPr>
        <w:spacing w:after="0" w:line="240" w:lineRule="auto"/>
      </w:pPr>
      <w:r>
        <w:t xml:space="preserve">An application for a similar scale development </w:t>
      </w:r>
      <w:r w:rsidR="007D3A61">
        <w:t xml:space="preserve"> in Catherine de Barnes </w:t>
      </w:r>
      <w:r>
        <w:rPr>
          <w:rFonts w:ascii="Lato" w:hAnsi="Lato"/>
          <w:color w:val="333333"/>
          <w:sz w:val="23"/>
          <w:szCs w:val="23"/>
          <w:shd w:val="clear" w:color="auto" w:fill="FFFFFF"/>
        </w:rPr>
        <w:t>PL/2020/01821/PPOL</w:t>
      </w:r>
      <w:r w:rsidR="007D3A61">
        <w:rPr>
          <w:rFonts w:ascii="Lato" w:hAnsi="Lato"/>
          <w:color w:val="333333"/>
          <w:sz w:val="23"/>
          <w:szCs w:val="23"/>
          <w:shd w:val="clear" w:color="auto" w:fill="FFFFFF"/>
        </w:rPr>
        <w:t xml:space="preserve">  for 2 dwellings on a field </w:t>
      </w:r>
      <w:r>
        <w:t xml:space="preserve"> was refused in Oct 2020 on Green Belt grounds . </w:t>
      </w:r>
    </w:p>
    <w:p w14:paraId="02F1BDB9" w14:textId="77777777" w:rsidR="000412C5" w:rsidRDefault="000412C5" w:rsidP="000412C5"/>
    <w:p w14:paraId="0F0813BD" w14:textId="77777777" w:rsidR="000412C5" w:rsidRDefault="000412C5" w:rsidP="000412C5">
      <w:r>
        <w:t>Based on these points we request the application be refused .</w:t>
      </w:r>
    </w:p>
    <w:p w14:paraId="43E9EF9C" w14:textId="77777777" w:rsidR="000412C5" w:rsidRDefault="000412C5" w:rsidP="000412C5"/>
    <w:p w14:paraId="009A1C20" w14:textId="77777777" w:rsidR="000412C5" w:rsidRDefault="000412C5" w:rsidP="000412C5">
      <w:r>
        <w:t>Dave Cuthbert – Chair</w:t>
      </w:r>
    </w:p>
    <w:p w14:paraId="3335B30B" w14:textId="77777777" w:rsidR="000412C5" w:rsidRDefault="000412C5" w:rsidP="000412C5">
      <w:r>
        <w:t xml:space="preserve">For and on behalf of Catherine de Barnes Residents Association  </w:t>
      </w:r>
    </w:p>
    <w:p w14:paraId="7DD7FA32" w14:textId="77777777" w:rsidR="000412C5" w:rsidRDefault="000412C5" w:rsidP="000412C5"/>
    <w:p w14:paraId="5A86CF91" w14:textId="2B5147A5" w:rsidR="00801720" w:rsidRPr="00425710" w:rsidRDefault="00801720" w:rsidP="00764F2A">
      <w:r w:rsidRPr="00425710">
        <w:lastRenderedPageBreak/>
        <w:t xml:space="preserve"> </w:t>
      </w:r>
    </w:p>
    <w:sectPr w:rsidR="00801720" w:rsidRPr="00425710" w:rsidSect="001B4F8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0370D" w14:textId="77777777" w:rsidR="001B4F87" w:rsidRDefault="001B4F87" w:rsidP="00B07C12">
      <w:pPr>
        <w:spacing w:after="0" w:line="240" w:lineRule="auto"/>
      </w:pPr>
      <w:r>
        <w:separator/>
      </w:r>
    </w:p>
  </w:endnote>
  <w:endnote w:type="continuationSeparator" w:id="0">
    <w:p w14:paraId="029417B7" w14:textId="77777777" w:rsidR="001B4F87" w:rsidRDefault="001B4F87" w:rsidP="00B0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31B9" w14:textId="77777777" w:rsidR="00EB0721" w:rsidRPr="00BE70DF" w:rsidRDefault="00EB0721">
    <w:pPr>
      <w:pStyle w:val="Footer"/>
      <w:rPr>
        <w:color w:val="47953D"/>
      </w:rPr>
    </w:pPr>
    <w:r w:rsidRPr="00BE70DF">
      <w:rPr>
        <w:color w:val="47953D"/>
      </w:rPr>
      <w:t xml:space="preserve">Chairman: Dave Cuthbert, </w:t>
    </w:r>
    <w:r w:rsidRPr="00BE70DF">
      <w:rPr>
        <w:rFonts w:cs="Arial"/>
        <w:color w:val="47953D"/>
        <w:shd w:val="clear" w:color="auto" w:fill="FFFFFF"/>
      </w:rPr>
      <w:t>9 Oakfields Way, Catherine-de-Barnes, Solihull, B91 2TR</w:t>
    </w:r>
    <w:r w:rsidRPr="00BE70DF">
      <w:rPr>
        <w:color w:val="47953D"/>
      </w:rPr>
      <w:t xml:space="preserve"> </w:t>
    </w:r>
  </w:p>
  <w:p w14:paraId="192C41B4" w14:textId="77777777" w:rsidR="00EB0721" w:rsidRPr="00BE70DF" w:rsidRDefault="00EB0721">
    <w:pPr>
      <w:pStyle w:val="Footer"/>
      <w:rPr>
        <w:color w:val="47953D"/>
      </w:rPr>
    </w:pPr>
    <w:r w:rsidRPr="00BE70DF">
      <w:rPr>
        <w:color w:val="47953D"/>
      </w:rPr>
      <w:t>Contact: secretary@catney.co.uk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EB25" w14:textId="77777777" w:rsidR="001B4F87" w:rsidRDefault="001B4F87" w:rsidP="00B07C12">
      <w:pPr>
        <w:spacing w:after="0" w:line="240" w:lineRule="auto"/>
      </w:pPr>
      <w:r>
        <w:separator/>
      </w:r>
    </w:p>
  </w:footnote>
  <w:footnote w:type="continuationSeparator" w:id="0">
    <w:p w14:paraId="4765E062" w14:textId="77777777" w:rsidR="001B4F87" w:rsidRDefault="001B4F87" w:rsidP="00B07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ED43" w14:textId="77777777" w:rsidR="00EB0721" w:rsidRDefault="00EB0721" w:rsidP="004B2709">
    <w:pPr>
      <w:pStyle w:val="Header"/>
      <w:ind w:left="-567"/>
    </w:pPr>
    <w:r w:rsidRPr="00BE70DF">
      <w:rPr>
        <w:rFonts w:asciiTheme="majorHAnsi" w:hAnsiTheme="majorHAnsi"/>
        <w:color w:val="47953D"/>
        <w:sz w:val="38"/>
        <w:szCs w:val="38"/>
      </w:rPr>
      <w:t>Catherine-de-Barnes Residents’ Association</w:t>
    </w:r>
    <w:r w:rsidRPr="004B2709">
      <w:rPr>
        <w:rFonts w:asciiTheme="majorHAnsi" w:hAnsiTheme="majorHAnsi"/>
        <w:color w:val="4F6228" w:themeColor="accent3" w:themeShade="80"/>
        <w:sz w:val="32"/>
        <w:szCs w:val="32"/>
      </w:rPr>
      <w:t xml:space="preserve">   </w:t>
    </w:r>
    <w:r>
      <w:tab/>
    </w:r>
    <w:r>
      <w:rPr>
        <w:noProof/>
        <w:lang w:eastAsia="en-GB"/>
      </w:rPr>
      <w:drawing>
        <wp:inline distT="0" distB="0" distL="0" distR="0" wp14:anchorId="013D99B8" wp14:editId="333ED40D">
          <wp:extent cx="1857375" cy="63976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57375" cy="639762"/>
                  </a:xfrm>
                  <a:prstGeom prst="rect">
                    <a:avLst/>
                  </a:prstGeom>
                </pic:spPr>
              </pic:pic>
            </a:graphicData>
          </a:graphic>
        </wp:inline>
      </w:drawing>
    </w:r>
  </w:p>
  <w:p w14:paraId="084FF2EB" w14:textId="77777777" w:rsidR="00EB0721" w:rsidRPr="00BE70DF" w:rsidRDefault="00EB0721" w:rsidP="00BE70DF">
    <w:pPr>
      <w:pStyle w:val="Header"/>
      <w:ind w:left="-284"/>
      <w:jc w:val="center"/>
      <w:rPr>
        <w:color w:val="47953D"/>
        <w:sz w:val="24"/>
        <w:szCs w:val="24"/>
      </w:rPr>
    </w:pPr>
    <w:r w:rsidRPr="00BE70DF">
      <w:rPr>
        <w:color w:val="47953D"/>
        <w:sz w:val="24"/>
        <w:szCs w:val="24"/>
      </w:rPr>
      <w:t>www.catney.co.uk</w:t>
    </w:r>
  </w:p>
  <w:p w14:paraId="7E26D119" w14:textId="77777777" w:rsidR="00EB0721" w:rsidRPr="00BE70DF" w:rsidRDefault="00EB0721">
    <w:pPr>
      <w:pStyle w:val="Header"/>
      <w:rPr>
        <w:color w:val="47953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0AF3"/>
    <w:multiLevelType w:val="hybridMultilevel"/>
    <w:tmpl w:val="245E6D2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6EE65B7"/>
    <w:multiLevelType w:val="hybridMultilevel"/>
    <w:tmpl w:val="BCF6D50C"/>
    <w:lvl w:ilvl="0" w:tplc="FFFFFFFF">
      <w:start w:val="1"/>
      <w:numFmt w:val="decimal"/>
      <w:lvlText w:val="%1)"/>
      <w:lvlJc w:val="left"/>
      <w:pPr>
        <w:ind w:left="720" w:hanging="360"/>
      </w:pPr>
      <w:rPr>
        <w:rFonts w:ascii="Lato" w:eastAsia="Times New Roman" w:hAnsi="Lato" w:hint="default"/>
        <w:color w:val="333333"/>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4A5F34"/>
    <w:multiLevelType w:val="hybridMultilevel"/>
    <w:tmpl w:val="12FCC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0755170">
    <w:abstractNumId w:val="0"/>
  </w:num>
  <w:num w:numId="2" w16cid:durableId="600722085">
    <w:abstractNumId w:val="2"/>
  </w:num>
  <w:num w:numId="3" w16cid:durableId="1540119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12"/>
    <w:rsid w:val="000105E9"/>
    <w:rsid w:val="00031A59"/>
    <w:rsid w:val="000412C5"/>
    <w:rsid w:val="00053239"/>
    <w:rsid w:val="0005388C"/>
    <w:rsid w:val="00073EE0"/>
    <w:rsid w:val="00104A51"/>
    <w:rsid w:val="001326EA"/>
    <w:rsid w:val="001416A8"/>
    <w:rsid w:val="00165B7F"/>
    <w:rsid w:val="0016689E"/>
    <w:rsid w:val="00172AC3"/>
    <w:rsid w:val="001774CC"/>
    <w:rsid w:val="00181682"/>
    <w:rsid w:val="001B4F87"/>
    <w:rsid w:val="001C00B0"/>
    <w:rsid w:val="001D319D"/>
    <w:rsid w:val="001D3580"/>
    <w:rsid w:val="0022752F"/>
    <w:rsid w:val="00234884"/>
    <w:rsid w:val="00246C79"/>
    <w:rsid w:val="002F14EF"/>
    <w:rsid w:val="0032041C"/>
    <w:rsid w:val="00363452"/>
    <w:rsid w:val="00373C69"/>
    <w:rsid w:val="00383D7A"/>
    <w:rsid w:val="003B440C"/>
    <w:rsid w:val="00425710"/>
    <w:rsid w:val="0044574B"/>
    <w:rsid w:val="00445C2A"/>
    <w:rsid w:val="00471956"/>
    <w:rsid w:val="004B2709"/>
    <w:rsid w:val="004B7A0E"/>
    <w:rsid w:val="004D321A"/>
    <w:rsid w:val="005123BC"/>
    <w:rsid w:val="00535166"/>
    <w:rsid w:val="00551188"/>
    <w:rsid w:val="00555273"/>
    <w:rsid w:val="005C5257"/>
    <w:rsid w:val="005D5A94"/>
    <w:rsid w:val="005E4C64"/>
    <w:rsid w:val="00656938"/>
    <w:rsid w:val="006702F2"/>
    <w:rsid w:val="006823C2"/>
    <w:rsid w:val="00696F57"/>
    <w:rsid w:val="006A6303"/>
    <w:rsid w:val="006B7FCD"/>
    <w:rsid w:val="006C0C55"/>
    <w:rsid w:val="006C23EC"/>
    <w:rsid w:val="006C7AC0"/>
    <w:rsid w:val="00716150"/>
    <w:rsid w:val="00764F2A"/>
    <w:rsid w:val="007910F4"/>
    <w:rsid w:val="007C3191"/>
    <w:rsid w:val="007D3A61"/>
    <w:rsid w:val="00801720"/>
    <w:rsid w:val="00804EB9"/>
    <w:rsid w:val="00856B77"/>
    <w:rsid w:val="008A7432"/>
    <w:rsid w:val="00920FE0"/>
    <w:rsid w:val="00927378"/>
    <w:rsid w:val="00933144"/>
    <w:rsid w:val="00956AA6"/>
    <w:rsid w:val="00971496"/>
    <w:rsid w:val="00973307"/>
    <w:rsid w:val="009776D4"/>
    <w:rsid w:val="009C2D03"/>
    <w:rsid w:val="009C34A3"/>
    <w:rsid w:val="009D76F4"/>
    <w:rsid w:val="009F238E"/>
    <w:rsid w:val="00AC679D"/>
    <w:rsid w:val="00AE5541"/>
    <w:rsid w:val="00B07C12"/>
    <w:rsid w:val="00B229EB"/>
    <w:rsid w:val="00B3088C"/>
    <w:rsid w:val="00B3761C"/>
    <w:rsid w:val="00B46334"/>
    <w:rsid w:val="00B51893"/>
    <w:rsid w:val="00B970DE"/>
    <w:rsid w:val="00BD6C78"/>
    <w:rsid w:val="00BE70DF"/>
    <w:rsid w:val="00BF0A42"/>
    <w:rsid w:val="00C2777F"/>
    <w:rsid w:val="00C67DD3"/>
    <w:rsid w:val="00CC4979"/>
    <w:rsid w:val="00D05506"/>
    <w:rsid w:val="00D17E97"/>
    <w:rsid w:val="00DA12D8"/>
    <w:rsid w:val="00DC0390"/>
    <w:rsid w:val="00DE0DB7"/>
    <w:rsid w:val="00E457B9"/>
    <w:rsid w:val="00E532E7"/>
    <w:rsid w:val="00E60BE3"/>
    <w:rsid w:val="00E71AB8"/>
    <w:rsid w:val="00E8375B"/>
    <w:rsid w:val="00EB0721"/>
    <w:rsid w:val="00EE5B15"/>
    <w:rsid w:val="00EF3C07"/>
    <w:rsid w:val="00F16081"/>
    <w:rsid w:val="00F2112F"/>
    <w:rsid w:val="00FB7739"/>
    <w:rsid w:val="00FE733C"/>
    <w:rsid w:val="00FF7229"/>
    <w:rsid w:val="00FF7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365D"/>
  <w15:docId w15:val="{9760D098-9BF5-4505-B142-62D5A673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432"/>
  </w:style>
  <w:style w:type="paragraph" w:styleId="Heading1">
    <w:name w:val="heading 1"/>
    <w:basedOn w:val="Normal"/>
    <w:next w:val="Normal"/>
    <w:link w:val="Heading1Char"/>
    <w:uiPriority w:val="9"/>
    <w:qFormat/>
    <w:rsid w:val="006569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C12"/>
  </w:style>
  <w:style w:type="paragraph" w:styleId="Footer">
    <w:name w:val="footer"/>
    <w:basedOn w:val="Normal"/>
    <w:link w:val="FooterChar"/>
    <w:uiPriority w:val="99"/>
    <w:unhideWhenUsed/>
    <w:rsid w:val="00B07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C12"/>
  </w:style>
  <w:style w:type="paragraph" w:styleId="BalloonText">
    <w:name w:val="Balloon Text"/>
    <w:basedOn w:val="Normal"/>
    <w:link w:val="BalloonTextChar"/>
    <w:uiPriority w:val="99"/>
    <w:semiHidden/>
    <w:unhideWhenUsed/>
    <w:rsid w:val="00B07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C12"/>
    <w:rPr>
      <w:rFonts w:ascii="Tahoma" w:hAnsi="Tahoma" w:cs="Tahoma"/>
      <w:sz w:val="16"/>
      <w:szCs w:val="16"/>
    </w:rPr>
  </w:style>
  <w:style w:type="character" w:customStyle="1" w:styleId="description">
    <w:name w:val="description"/>
    <w:basedOn w:val="DefaultParagraphFont"/>
    <w:rsid w:val="00696F57"/>
  </w:style>
  <w:style w:type="character" w:customStyle="1" w:styleId="divider2">
    <w:name w:val="divider2"/>
    <w:basedOn w:val="DefaultParagraphFont"/>
    <w:rsid w:val="00696F57"/>
  </w:style>
  <w:style w:type="character" w:customStyle="1" w:styleId="address">
    <w:name w:val="address"/>
    <w:basedOn w:val="DefaultParagraphFont"/>
    <w:rsid w:val="00696F57"/>
  </w:style>
  <w:style w:type="paragraph" w:styleId="ListParagraph">
    <w:name w:val="List Paragraph"/>
    <w:basedOn w:val="Normal"/>
    <w:uiPriority w:val="34"/>
    <w:qFormat/>
    <w:rsid w:val="00696F57"/>
    <w:pPr>
      <w:spacing w:after="160" w:line="259" w:lineRule="auto"/>
      <w:ind w:left="720"/>
      <w:contextualSpacing/>
    </w:pPr>
    <w:rPr>
      <w:kern w:val="2"/>
      <w14:ligatures w14:val="standardContextual"/>
    </w:rPr>
  </w:style>
  <w:style w:type="character" w:customStyle="1" w:styleId="Heading1Char">
    <w:name w:val="Heading 1 Char"/>
    <w:basedOn w:val="DefaultParagraphFont"/>
    <w:link w:val="Heading1"/>
    <w:uiPriority w:val="9"/>
    <w:rsid w:val="00656938"/>
    <w:rPr>
      <w:rFonts w:asciiTheme="majorHAnsi" w:eastAsiaTheme="majorEastAsia" w:hAnsiTheme="majorHAnsi" w:cstheme="majorBidi"/>
      <w:color w:val="365F91" w:themeColor="accent1" w:themeShade="BF"/>
      <w:sz w:val="32"/>
      <w:szCs w:val="32"/>
    </w:rPr>
  </w:style>
  <w:style w:type="character" w:customStyle="1" w:styleId="casenumber">
    <w:name w:val="casenumber"/>
    <w:basedOn w:val="DefaultParagraphFont"/>
    <w:rsid w:val="000412C5"/>
  </w:style>
  <w:style w:type="character" w:customStyle="1" w:styleId="apple-converted-space">
    <w:name w:val="apple-converted-space"/>
    <w:basedOn w:val="DefaultParagraphFont"/>
    <w:rsid w:val="000412C5"/>
  </w:style>
  <w:style w:type="character" w:customStyle="1" w:styleId="divider1">
    <w:name w:val="divider1"/>
    <w:basedOn w:val="DefaultParagraphFont"/>
    <w:rsid w:val="0004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D Cuthbert</cp:lastModifiedBy>
  <cp:revision>2</cp:revision>
  <cp:lastPrinted>2019-02-24T12:43:00Z</cp:lastPrinted>
  <dcterms:created xsi:type="dcterms:W3CDTF">2024-02-19T10:16:00Z</dcterms:created>
  <dcterms:modified xsi:type="dcterms:W3CDTF">2024-02-19T10:16:00Z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1808904795</vt:i4>
  </property>
</Properties>
</file>